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709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Дело № 5-</w:t>
      </w:r>
      <w:r>
        <w:rPr>
          <w:rFonts w:ascii="Times New Roman" w:eastAsia="Times New Roman" w:hAnsi="Times New Roman" w:cs="Times New Roman"/>
          <w:sz w:val="26"/>
          <w:szCs w:val="26"/>
        </w:rPr>
        <w:t>667/2806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>
      <w:pPr>
        <w:tabs>
          <w:tab w:val="left" w:pos="3495"/>
          <w:tab w:val="left" w:pos="4363"/>
        </w:tabs>
        <w:spacing w:before="0" w:after="0"/>
        <w:ind w:firstLine="709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>
      <w:pPr>
        <w:spacing w:before="0" w:after="0"/>
        <w:ind w:firstLine="709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6"/>
          <w:szCs w:val="26"/>
        </w:rPr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5"/>
        <w:gridCol w:w="4781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Style w:val="cat-Addressgrp-0rplc-0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адрес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                               </w:t>
            </w:r>
            <w:r>
              <w:rPr>
                <w:rStyle w:val="cat-Dategrp-9rplc-1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дата</w:t>
            </w:r>
          </w:p>
        </w:tc>
      </w:tr>
    </w:tbl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ировой судья судебного участка № 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6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исполняя обязанности мирового судьи судебного участка № 6 Ханты-Мансийского </w:t>
      </w:r>
      <w:r>
        <w:rPr>
          <w:rFonts w:ascii="Times New Roman" w:eastAsia="Times New Roman" w:hAnsi="Times New Roman" w:cs="Times New Roman"/>
          <w:sz w:val="26"/>
          <w:szCs w:val="26"/>
        </w:rPr>
        <w:t>судебно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района,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материалы дела об административном правонарушении в отношении </w:t>
      </w:r>
      <w:r>
        <w:rPr>
          <w:rStyle w:val="cat-OrganizationNamegrp-22rplc-4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ExternalSystemDefinedgrp-34rplc-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21rplc-6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32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33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 совершении административного правонарушения, предусмотренного ч.1 ст. 19.5 Кодекса Российской Федерации об административных правонарушениях, </w:t>
      </w: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Style w:val="cat-Dategrp-10rplc-9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Style w:val="cat-Timegrp-26rplc-10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OrganizationNamegrp-23rplc-11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А, находясь по адресу: </w:t>
      </w:r>
      <w:r>
        <w:rPr>
          <w:rStyle w:val="cat-Addressgrp-2rplc-1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, совершил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правонарушение, выразившееся в невыполнении в установленный срок предписания № </w:t>
      </w:r>
      <w:r>
        <w:rPr>
          <w:rFonts w:ascii="Times New Roman" w:eastAsia="Times New Roman" w:hAnsi="Times New Roman" w:cs="Times New Roman"/>
          <w:sz w:val="26"/>
          <w:szCs w:val="26"/>
        </w:rPr>
        <w:t>2 (86003808600000979250)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Style w:val="cat-Dategrp-11rplc-1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FIOgrp-17rplc-14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явил</w:t>
      </w:r>
      <w:r>
        <w:rPr>
          <w:rFonts w:ascii="Times New Roman" w:eastAsia="Times New Roman" w:hAnsi="Times New Roman" w:cs="Times New Roman"/>
          <w:sz w:val="26"/>
          <w:szCs w:val="26"/>
        </w:rPr>
        <w:t>ась</w:t>
      </w:r>
      <w:r>
        <w:rPr>
          <w:rFonts w:ascii="Times New Roman" w:eastAsia="Times New Roman" w:hAnsi="Times New Roman" w:cs="Times New Roman"/>
          <w:sz w:val="26"/>
          <w:szCs w:val="26"/>
        </w:rPr>
        <w:t>, о месте и времени рассмотрения дела извещен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надлежащим образом. Ходатайство об отложении рассмотрения дела не поступило; уважительная причина неявки судом не установлена.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частью </w:t>
      </w:r>
      <w:r>
        <w:rPr>
          <w:rFonts w:ascii="Times New Roman" w:eastAsia="Times New Roman" w:hAnsi="Times New Roman" w:cs="Times New Roman"/>
          <w:sz w:val="26"/>
          <w:szCs w:val="26"/>
        </w:rPr>
        <w:t>2 ст.25.1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дело может быть рассмотрено в отсутствие лица, в отношении которого ведется производство по делу, если имеются данные о надлежащем извещении </w:t>
      </w:r>
      <w:r>
        <w:rPr>
          <w:rFonts w:ascii="Times New Roman" w:eastAsia="Times New Roman" w:hAnsi="Times New Roman" w:cs="Times New Roman"/>
          <w:sz w:val="26"/>
          <w:szCs w:val="26"/>
        </w:rPr>
        <w:t>лица 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Исследовав протокол об административном правонарушении и иные письменные материалы дела, мировой судья пришел к следующему.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Style w:val="cat-Dategrp-11rplc-15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начальника отдела главного Государственного инженера-инспектора отдела </w:t>
      </w:r>
      <w:r>
        <w:rPr>
          <w:rFonts w:ascii="Times New Roman" w:eastAsia="Times New Roman" w:hAnsi="Times New Roman" w:cs="Times New Roman"/>
          <w:sz w:val="26"/>
          <w:szCs w:val="26"/>
        </w:rPr>
        <w:t>Гостехнадзора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Addressgrp-3rplc-16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8rplc-17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адрес </w:t>
      </w:r>
      <w:r>
        <w:rPr>
          <w:rStyle w:val="cat-OrganizationNamegrp-24rplc-18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вынесено предписание 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 устранении в срок до </w:t>
      </w:r>
      <w:r>
        <w:rPr>
          <w:rStyle w:val="cat-Dategrp-12rplc-19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 именно: аттракцион батутная арена «</w:t>
      </w:r>
      <w:r>
        <w:rPr>
          <w:rFonts w:ascii="Times New Roman" w:eastAsia="Times New Roman" w:hAnsi="Times New Roman" w:cs="Times New Roman"/>
          <w:sz w:val="26"/>
          <w:szCs w:val="26"/>
        </w:rPr>
        <w:t>Акуна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Матата</w:t>
      </w:r>
      <w:r>
        <w:rPr>
          <w:rFonts w:ascii="Times New Roman" w:eastAsia="Times New Roman" w:hAnsi="Times New Roman" w:cs="Times New Roman"/>
          <w:sz w:val="26"/>
          <w:szCs w:val="26"/>
        </w:rPr>
        <w:t>» идентификационный номер отсутствует, на государственный регистрационный учет не поставлен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Предписание от </w:t>
      </w:r>
      <w:r>
        <w:rPr>
          <w:rStyle w:val="cat-Dategrp-11rplc-2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установленном законом порядке не обжаловалось, а, следовательно, законность указанного предписания не оспаривалась.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Мировым судьей при рассмотрении дела не установлено нарушений при вынесении указанного предписания.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FIOgrp-17rplc-21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инкриминируемого правонарушения подтверждается исслед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ованными судом доказательствами: </w:t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ротоколом об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Style w:val="cat-Dategrp-13rplc-22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заданием на проведение контрольных мероприятий без взаимодействия с контролируемыми лицами при осуществлении регионального государственного контроля в области технического состояния и эксплуатации аттракционов от </w:t>
      </w:r>
      <w:r>
        <w:rPr>
          <w:rStyle w:val="cat-Dategrp-14rplc-2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копией выписки из акта выездного обследования от </w:t>
      </w:r>
      <w:r>
        <w:rPr>
          <w:rStyle w:val="cat-Dategrp-11rplc-24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копией выписки из предписания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Style w:val="cat-Dategrp-11rplc-25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«2,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копией выписки из акта выездного обследования от </w:t>
      </w:r>
      <w:r>
        <w:rPr>
          <w:rStyle w:val="cat-Dategrp-15rplc-26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, выпиской из ЕГР</w:t>
      </w:r>
      <w:r>
        <w:rPr>
          <w:rFonts w:ascii="Times New Roman" w:eastAsia="Times New Roman" w:hAnsi="Times New Roman" w:cs="Times New Roman"/>
          <w:sz w:val="26"/>
          <w:szCs w:val="26"/>
        </w:rPr>
        <w:t>ИП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Представленные доказательства получены с соблюдением требований закона, не противоречивы, согласованны. Их объем достаточен для разрешения дела. Анализ этих доказательств в совокупности позволяет без сомнений прийти к выводу о доказанности факта невыполнения в установленный срок законного предписания органа, осуществляющего государственный контроль об устранении нарушений законодательства.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Style w:val="cat-FIOgrp-17rplc-27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его действия по факту невыполнения в установленный срок законного предписания органа, осуществляющего государственный контроль об устранении нарушений законодательства, нашли свое подтверждение.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мировой судья квалифицирует по ч. 1 ст. 19.5 КоАП РФ.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и тяжесть совершенного </w:t>
      </w:r>
      <w:r>
        <w:rPr>
          <w:rFonts w:ascii="Times New Roman" w:eastAsia="Times New Roman" w:hAnsi="Times New Roman" w:cs="Times New Roman"/>
          <w:sz w:val="26"/>
          <w:szCs w:val="26"/>
        </w:rPr>
        <w:t>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смягчающих и отягчающих административную ответственность, не установлено.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указанных обстоятельствах мировой судья приходит к выводу о назначении </w:t>
      </w:r>
      <w:r>
        <w:rPr>
          <w:rStyle w:val="cat-FIOgrp-17rplc-28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наказания в пределах санкции ч.1 ст.19.5 КоАП РФ, в соответствии с требованиями ст.ст.3.1, 3.5 и 4.1 КоАП РФ, в виде административного штрафа в минимальном размере.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статьями 23.1, 29.9 - 29.11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709"/>
        <w:jc w:val="center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Style w:val="cat-OrganizationNamegrp-25rplc-29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виновн</w:t>
      </w:r>
      <w:r>
        <w:rPr>
          <w:rFonts w:ascii="Times New Roman" w:eastAsia="Times New Roman" w:hAnsi="Times New Roman" w:cs="Times New Roman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</w:t>
      </w:r>
      <w:r>
        <w:rPr>
          <w:rFonts w:ascii="Times New Roman" w:eastAsia="Times New Roman" w:hAnsi="Times New Roman" w:cs="Times New Roman"/>
          <w:sz w:val="26"/>
          <w:szCs w:val="26"/>
        </w:rPr>
        <w:t>онарушения, предусмотренного ч.1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19.5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>
        <w:rPr>
          <w:rStyle w:val="cat-Sumgrp-20rplc-30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УФК по </w:t>
      </w:r>
      <w:r>
        <w:rPr>
          <w:rStyle w:val="cat-Addressgrp-4rplc-31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(Департамент административного обеспечения </w:t>
      </w:r>
      <w:r>
        <w:rPr>
          <w:rStyle w:val="cat-Addressgrp-1rplc-3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адрес: </w:t>
      </w:r>
      <w:r>
        <w:rPr>
          <w:rStyle w:val="cat-PhoneNumbergrp-27rplc-33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ХМАО-Югра, </w:t>
      </w:r>
      <w:r>
        <w:rPr>
          <w:rStyle w:val="cat-Addressgrp-5rplc-3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, л/</w:t>
      </w:r>
      <w:r>
        <w:rPr>
          <w:rFonts w:ascii="Times New Roman" w:eastAsia="Times New Roman" w:hAnsi="Times New Roman" w:cs="Times New Roman"/>
          <w:sz w:val="26"/>
          <w:szCs w:val="26"/>
        </w:rPr>
        <w:t>сч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04872D08080) Банк: ОКЦ № 8 Уральского ГУ Банка России//УФК по </w:t>
      </w:r>
      <w:r>
        <w:rPr>
          <w:rStyle w:val="cat-Addressgrp-6rplc-35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номер счета: 03100643000000018700, Банковский счет: 40102810245370000007, БИК: </w:t>
      </w:r>
      <w:r>
        <w:rPr>
          <w:rStyle w:val="cat-PhoneNumbergrp-28rplc-36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ОКТМО: </w:t>
      </w:r>
      <w:r>
        <w:rPr>
          <w:rStyle w:val="cat-PhoneNumbergrp-29rplc-37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ИНН: </w:t>
      </w:r>
      <w:r>
        <w:rPr>
          <w:rStyle w:val="cat-PhoneNumbergrp-30rplc-38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КПП: </w:t>
      </w:r>
      <w:r>
        <w:rPr>
          <w:rStyle w:val="cat-PhoneNumbergrp-31rplc-39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>, КБК 72011601203019000140</w:t>
      </w:r>
      <w:r>
        <w:rPr>
          <w:rFonts w:ascii="Times New Roman" w:eastAsia="Times New Roman" w:hAnsi="Times New Roman" w:cs="Times New Roman"/>
          <w:sz w:val="26"/>
          <w:szCs w:val="26"/>
        </w:rPr>
        <w:t>, УИН 0412365400805006672619109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части 5 статьи 32.2 КоАП РФ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</w:t>
      </w:r>
      <w:r>
        <w:rPr>
          <w:rFonts w:ascii="Times New Roman" w:eastAsia="Times New Roman" w:hAnsi="Times New Roman" w:cs="Times New Roman"/>
          <w:sz w:val="26"/>
          <w:szCs w:val="26"/>
        </w:rPr>
        <w:t>государственных и муниципальных платежах по истечении срока на оплату штрафа судья, вынесший постановление, направляет копию постановления судебному приставу-исполнителю для исполнения в порядке, предусмотренном федеральным законодательством.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со ст.32.2 административный штраф должен быть уплачен лицом, привлеченным к административной ответственности</w:t>
      </w:r>
      <w:r>
        <w:rPr>
          <w:rFonts w:ascii="Times New Roman" w:eastAsia="Times New Roman" w:hAnsi="Times New Roman" w:cs="Times New Roman"/>
          <w:sz w:val="26"/>
          <w:szCs w:val="26"/>
        </w:rPr>
        <w:t>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Ханты-Мансийский районный суд </w:t>
      </w:r>
      <w:r>
        <w:rPr>
          <w:rStyle w:val="cat-Addressgrp-7rplc-4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>
        <w:rPr>
          <w:rStyle w:val="cat-Addressgrp-8rplc-41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десяти дней со дня вручения или получения копии постановления.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pStyle w:val="Heading1"/>
        <w:keepNext w:val="0"/>
        <w:spacing w:before="0" w:after="0"/>
        <w:jc w:val="both"/>
        <w:outlineLvl w:val="9"/>
        <w:rPr>
          <w:b/>
          <w:bCs/>
          <w:sz w:val="26"/>
          <w:szCs w:val="26"/>
        </w:rPr>
      </w:pPr>
      <w:r>
        <w:rPr>
          <w:b w:val="0"/>
          <w:bCs w:val="0"/>
          <w:i w:val="0"/>
          <w:sz w:val="26"/>
          <w:szCs w:val="26"/>
        </w:rPr>
        <w:t>Мировой судья</w:t>
      </w:r>
      <w:r>
        <w:rPr>
          <w:b/>
          <w:bCs/>
          <w:i w:val="0"/>
          <w:sz w:val="26"/>
          <w:szCs w:val="26"/>
        </w:rPr>
        <w:tab/>
      </w:r>
      <w:r>
        <w:rPr>
          <w:b/>
          <w:bCs/>
          <w:i w:val="0"/>
          <w:sz w:val="26"/>
          <w:szCs w:val="26"/>
        </w:rPr>
        <w:tab/>
      </w:r>
      <w:r>
        <w:rPr>
          <w:b/>
          <w:bCs/>
          <w:i w:val="0"/>
          <w:sz w:val="26"/>
          <w:szCs w:val="26"/>
        </w:rPr>
        <w:tab/>
      </w:r>
      <w:r>
        <w:rPr>
          <w:b/>
          <w:bCs/>
          <w:i w:val="0"/>
          <w:sz w:val="26"/>
          <w:szCs w:val="26"/>
        </w:rPr>
        <w:tab/>
      </w:r>
      <w:r>
        <w:rPr>
          <w:b w:val="0"/>
          <w:bCs w:val="0"/>
          <w:i w:val="0"/>
          <w:sz w:val="26"/>
          <w:szCs w:val="26"/>
        </w:rPr>
        <w:t xml:space="preserve">           </w:t>
      </w:r>
      <w:r>
        <w:rPr>
          <w:b/>
          <w:bCs/>
          <w:i w:val="0"/>
          <w:sz w:val="26"/>
          <w:szCs w:val="26"/>
        </w:rPr>
        <w:tab/>
      </w:r>
      <w:r>
        <w:rPr>
          <w:b/>
          <w:bCs/>
          <w:i w:val="0"/>
          <w:sz w:val="26"/>
          <w:szCs w:val="26"/>
        </w:rPr>
        <w:tab/>
      </w:r>
      <w:r>
        <w:rPr>
          <w:b w:val="0"/>
          <w:bCs w:val="0"/>
          <w:i w:val="0"/>
          <w:sz w:val="26"/>
          <w:szCs w:val="26"/>
        </w:rPr>
        <w:t xml:space="preserve">             </w:t>
      </w:r>
      <w:r>
        <w:rPr>
          <w:rStyle w:val="cat-FIOgrp-19rplc-42"/>
          <w:b w:val="0"/>
          <w:bCs w:val="0"/>
          <w:i w:val="0"/>
          <w:sz w:val="26"/>
          <w:szCs w:val="26"/>
        </w:rPr>
        <w:t>фио</w:t>
      </w:r>
      <w:r>
        <w:rPr>
          <w:b w:val="0"/>
          <w:bCs w:val="0"/>
          <w:i w:val="0"/>
          <w:sz w:val="26"/>
          <w:szCs w:val="26"/>
        </w:rPr>
        <w:t xml:space="preserve"> 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</w:p>
    <w:p>
      <w:pPr>
        <w:pStyle w:val="Heading1"/>
        <w:keepNext w:val="0"/>
        <w:spacing w:before="0" w:after="0"/>
        <w:jc w:val="both"/>
        <w:outlineLvl w:val="9"/>
        <w:rPr>
          <w:b/>
          <w:bCs/>
          <w:sz w:val="26"/>
          <w:szCs w:val="26"/>
        </w:rPr>
      </w:pPr>
      <w:r>
        <w:rPr>
          <w:b w:val="0"/>
          <w:bCs w:val="0"/>
          <w:i w:val="0"/>
          <w:sz w:val="26"/>
          <w:szCs w:val="26"/>
        </w:rPr>
        <w:t>Мировой судья</w:t>
      </w:r>
      <w:r>
        <w:rPr>
          <w:b/>
          <w:bCs/>
          <w:i w:val="0"/>
          <w:sz w:val="26"/>
          <w:szCs w:val="26"/>
        </w:rPr>
        <w:tab/>
      </w:r>
      <w:r>
        <w:rPr>
          <w:b/>
          <w:bCs/>
          <w:i w:val="0"/>
          <w:sz w:val="26"/>
          <w:szCs w:val="26"/>
        </w:rPr>
        <w:tab/>
      </w:r>
      <w:r>
        <w:rPr>
          <w:b/>
          <w:bCs/>
          <w:i w:val="0"/>
          <w:sz w:val="26"/>
          <w:szCs w:val="26"/>
        </w:rPr>
        <w:tab/>
      </w:r>
      <w:r>
        <w:rPr>
          <w:b/>
          <w:bCs/>
          <w:i w:val="0"/>
          <w:sz w:val="26"/>
          <w:szCs w:val="26"/>
        </w:rPr>
        <w:tab/>
      </w:r>
      <w:r>
        <w:rPr>
          <w:b/>
          <w:bCs/>
          <w:i w:val="0"/>
          <w:sz w:val="26"/>
          <w:szCs w:val="26"/>
        </w:rPr>
        <w:tab/>
      </w:r>
      <w:r>
        <w:rPr>
          <w:b/>
          <w:bCs/>
          <w:i w:val="0"/>
          <w:sz w:val="26"/>
          <w:szCs w:val="26"/>
        </w:rPr>
        <w:tab/>
      </w:r>
      <w:r>
        <w:rPr>
          <w:b/>
          <w:bCs/>
          <w:i w:val="0"/>
          <w:sz w:val="26"/>
          <w:szCs w:val="26"/>
        </w:rPr>
        <w:tab/>
      </w:r>
      <w:r>
        <w:rPr>
          <w:b/>
          <w:bCs/>
          <w:i w:val="0"/>
          <w:sz w:val="26"/>
          <w:szCs w:val="26"/>
        </w:rPr>
        <w:tab/>
      </w:r>
      <w:r>
        <w:rPr>
          <w:rFonts w:ascii="Arial" w:eastAsia="Arial" w:hAnsi="Arial" w:cs="Arial"/>
          <w:i w:val="0"/>
          <w:sz w:val="26"/>
          <w:szCs w:val="26"/>
        </w:rPr>
        <w:t xml:space="preserve">  </w:t>
      </w:r>
      <w:r>
        <w:rPr>
          <w:rStyle w:val="cat-FIOgrp-19rplc-43"/>
          <w:b w:val="0"/>
          <w:bCs w:val="0"/>
          <w:i w:val="0"/>
          <w:sz w:val="26"/>
          <w:szCs w:val="26"/>
        </w:rPr>
        <w:t>фио</w:t>
      </w:r>
      <w:r>
        <w:rPr>
          <w:b w:val="0"/>
          <w:bCs w:val="0"/>
          <w:i w:val="0"/>
          <w:sz w:val="26"/>
          <w:szCs w:val="26"/>
        </w:rPr>
        <w:t xml:space="preserve"> 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Addressgrp-0rplc-0">
    <w:name w:val="cat-Address grp-0 rplc-0"/>
    <w:basedOn w:val="DefaultParagraphFont"/>
  </w:style>
  <w:style w:type="character" w:customStyle="1" w:styleId="cat-Dategrp-9rplc-1">
    <w:name w:val="cat-Date grp-9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6rplc-3">
    <w:name w:val="cat-FIO grp-16 rplc-3"/>
    <w:basedOn w:val="DefaultParagraphFont"/>
  </w:style>
  <w:style w:type="character" w:customStyle="1" w:styleId="cat-OrganizationNamegrp-22rplc-4">
    <w:name w:val="cat-OrganizationName grp-22 rplc-4"/>
    <w:basedOn w:val="DefaultParagraphFont"/>
  </w:style>
  <w:style w:type="character" w:customStyle="1" w:styleId="cat-ExternalSystemDefinedgrp-34rplc-5">
    <w:name w:val="cat-ExternalSystemDefined grp-34 rplc-5"/>
    <w:basedOn w:val="DefaultParagraphFont"/>
  </w:style>
  <w:style w:type="character" w:customStyle="1" w:styleId="cat-PassportDatagrp-21rplc-6">
    <w:name w:val="cat-PassportData grp-21 rplc-6"/>
    <w:basedOn w:val="DefaultParagraphFont"/>
  </w:style>
  <w:style w:type="character" w:customStyle="1" w:styleId="cat-ExternalSystemDefinedgrp-32rplc-7">
    <w:name w:val="cat-ExternalSystemDefined grp-32 rplc-7"/>
    <w:basedOn w:val="DefaultParagraphFont"/>
  </w:style>
  <w:style w:type="character" w:customStyle="1" w:styleId="cat-ExternalSystemDefinedgrp-33rplc-8">
    <w:name w:val="cat-ExternalSystemDefined grp-33 rplc-8"/>
    <w:basedOn w:val="DefaultParagraphFont"/>
  </w:style>
  <w:style w:type="character" w:customStyle="1" w:styleId="cat-Dategrp-10rplc-9">
    <w:name w:val="cat-Date grp-10 rplc-9"/>
    <w:basedOn w:val="DefaultParagraphFont"/>
  </w:style>
  <w:style w:type="character" w:customStyle="1" w:styleId="cat-Timegrp-26rplc-10">
    <w:name w:val="cat-Time grp-26 rplc-10"/>
    <w:basedOn w:val="DefaultParagraphFont"/>
  </w:style>
  <w:style w:type="character" w:customStyle="1" w:styleId="cat-OrganizationNamegrp-23rplc-11">
    <w:name w:val="cat-OrganizationName grp-23 rplc-11"/>
    <w:basedOn w:val="DefaultParagraphFont"/>
  </w:style>
  <w:style w:type="character" w:customStyle="1" w:styleId="cat-Addressgrp-2rplc-12">
    <w:name w:val="cat-Address grp-2 rplc-12"/>
    <w:basedOn w:val="DefaultParagraphFont"/>
  </w:style>
  <w:style w:type="character" w:customStyle="1" w:styleId="cat-Dategrp-11rplc-13">
    <w:name w:val="cat-Date grp-11 rplc-13"/>
    <w:basedOn w:val="DefaultParagraphFont"/>
  </w:style>
  <w:style w:type="character" w:customStyle="1" w:styleId="cat-FIOgrp-17rplc-14">
    <w:name w:val="cat-FIO grp-17 rplc-14"/>
    <w:basedOn w:val="DefaultParagraphFont"/>
  </w:style>
  <w:style w:type="character" w:customStyle="1" w:styleId="cat-Dategrp-11rplc-15">
    <w:name w:val="cat-Date grp-11 rplc-15"/>
    <w:basedOn w:val="DefaultParagraphFont"/>
  </w:style>
  <w:style w:type="character" w:customStyle="1" w:styleId="cat-Addressgrp-3rplc-16">
    <w:name w:val="cat-Address grp-3 rplc-16"/>
    <w:basedOn w:val="DefaultParagraphFont"/>
  </w:style>
  <w:style w:type="character" w:customStyle="1" w:styleId="cat-FIOgrp-18rplc-17">
    <w:name w:val="cat-FIO grp-18 rplc-17"/>
    <w:basedOn w:val="DefaultParagraphFont"/>
  </w:style>
  <w:style w:type="character" w:customStyle="1" w:styleId="cat-OrganizationNamegrp-24rplc-18">
    <w:name w:val="cat-OrganizationName grp-24 rplc-18"/>
    <w:basedOn w:val="DefaultParagraphFont"/>
  </w:style>
  <w:style w:type="character" w:customStyle="1" w:styleId="cat-Dategrp-12rplc-19">
    <w:name w:val="cat-Date grp-12 rplc-19"/>
    <w:basedOn w:val="DefaultParagraphFont"/>
  </w:style>
  <w:style w:type="character" w:customStyle="1" w:styleId="cat-Dategrp-11rplc-20">
    <w:name w:val="cat-Date grp-11 rplc-20"/>
    <w:basedOn w:val="DefaultParagraphFont"/>
  </w:style>
  <w:style w:type="character" w:customStyle="1" w:styleId="cat-FIOgrp-17rplc-21">
    <w:name w:val="cat-FIO grp-17 rplc-21"/>
    <w:basedOn w:val="DefaultParagraphFont"/>
  </w:style>
  <w:style w:type="character" w:customStyle="1" w:styleId="cat-Dategrp-13rplc-22">
    <w:name w:val="cat-Date grp-13 rplc-22"/>
    <w:basedOn w:val="DefaultParagraphFont"/>
  </w:style>
  <w:style w:type="character" w:customStyle="1" w:styleId="cat-Dategrp-14rplc-23">
    <w:name w:val="cat-Date grp-14 rplc-23"/>
    <w:basedOn w:val="DefaultParagraphFont"/>
  </w:style>
  <w:style w:type="character" w:customStyle="1" w:styleId="cat-Dategrp-11rplc-24">
    <w:name w:val="cat-Date grp-11 rplc-24"/>
    <w:basedOn w:val="DefaultParagraphFont"/>
  </w:style>
  <w:style w:type="character" w:customStyle="1" w:styleId="cat-Dategrp-11rplc-25">
    <w:name w:val="cat-Date grp-11 rplc-25"/>
    <w:basedOn w:val="DefaultParagraphFont"/>
  </w:style>
  <w:style w:type="character" w:customStyle="1" w:styleId="cat-Dategrp-15rplc-26">
    <w:name w:val="cat-Date grp-15 rplc-26"/>
    <w:basedOn w:val="DefaultParagraphFont"/>
  </w:style>
  <w:style w:type="character" w:customStyle="1" w:styleId="cat-FIOgrp-17rplc-27">
    <w:name w:val="cat-FIO grp-17 rplc-27"/>
    <w:basedOn w:val="DefaultParagraphFont"/>
  </w:style>
  <w:style w:type="character" w:customStyle="1" w:styleId="cat-FIOgrp-17rplc-28">
    <w:name w:val="cat-FIO grp-17 rplc-28"/>
    <w:basedOn w:val="DefaultParagraphFont"/>
  </w:style>
  <w:style w:type="character" w:customStyle="1" w:styleId="cat-OrganizationNamegrp-25rplc-29">
    <w:name w:val="cat-OrganizationName grp-25 rplc-29"/>
    <w:basedOn w:val="DefaultParagraphFont"/>
  </w:style>
  <w:style w:type="character" w:customStyle="1" w:styleId="cat-Sumgrp-20rplc-30">
    <w:name w:val="cat-Sum grp-20 rplc-30"/>
    <w:basedOn w:val="DefaultParagraphFont"/>
  </w:style>
  <w:style w:type="character" w:customStyle="1" w:styleId="cat-Addressgrp-4rplc-31">
    <w:name w:val="cat-Address grp-4 rplc-31"/>
    <w:basedOn w:val="DefaultParagraphFont"/>
  </w:style>
  <w:style w:type="character" w:customStyle="1" w:styleId="cat-Addressgrp-1rplc-32">
    <w:name w:val="cat-Address grp-1 rplc-32"/>
    <w:basedOn w:val="DefaultParagraphFont"/>
  </w:style>
  <w:style w:type="character" w:customStyle="1" w:styleId="cat-PhoneNumbergrp-27rplc-33">
    <w:name w:val="cat-PhoneNumber grp-27 rplc-33"/>
    <w:basedOn w:val="DefaultParagraphFont"/>
  </w:style>
  <w:style w:type="character" w:customStyle="1" w:styleId="cat-Addressgrp-5rplc-34">
    <w:name w:val="cat-Address grp-5 rplc-34"/>
    <w:basedOn w:val="DefaultParagraphFont"/>
  </w:style>
  <w:style w:type="character" w:customStyle="1" w:styleId="cat-Addressgrp-6rplc-35">
    <w:name w:val="cat-Address grp-6 rplc-35"/>
    <w:basedOn w:val="DefaultParagraphFont"/>
  </w:style>
  <w:style w:type="character" w:customStyle="1" w:styleId="cat-PhoneNumbergrp-28rplc-36">
    <w:name w:val="cat-PhoneNumber grp-28 rplc-36"/>
    <w:basedOn w:val="DefaultParagraphFont"/>
  </w:style>
  <w:style w:type="character" w:customStyle="1" w:styleId="cat-PhoneNumbergrp-29rplc-37">
    <w:name w:val="cat-PhoneNumber grp-29 rplc-37"/>
    <w:basedOn w:val="DefaultParagraphFont"/>
  </w:style>
  <w:style w:type="character" w:customStyle="1" w:styleId="cat-PhoneNumbergrp-30rplc-38">
    <w:name w:val="cat-PhoneNumber grp-30 rplc-38"/>
    <w:basedOn w:val="DefaultParagraphFont"/>
  </w:style>
  <w:style w:type="character" w:customStyle="1" w:styleId="cat-PhoneNumbergrp-31rplc-39">
    <w:name w:val="cat-PhoneNumber grp-31 rplc-39"/>
    <w:basedOn w:val="DefaultParagraphFont"/>
  </w:style>
  <w:style w:type="character" w:customStyle="1" w:styleId="cat-Addressgrp-7rplc-40">
    <w:name w:val="cat-Address grp-7 rplc-40"/>
    <w:basedOn w:val="DefaultParagraphFont"/>
  </w:style>
  <w:style w:type="character" w:customStyle="1" w:styleId="cat-Addressgrp-8rplc-41">
    <w:name w:val="cat-Address grp-8 rplc-41"/>
    <w:basedOn w:val="DefaultParagraphFont"/>
  </w:style>
  <w:style w:type="character" w:customStyle="1" w:styleId="cat-FIOgrp-19rplc-42">
    <w:name w:val="cat-FIO grp-19 rplc-42"/>
    <w:basedOn w:val="DefaultParagraphFont"/>
  </w:style>
  <w:style w:type="character" w:customStyle="1" w:styleId="cat-FIOgrp-19rplc-43">
    <w:name w:val="cat-FIO grp-19 rplc-4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